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DA" w:rsidRDefault="00C3642E" w:rsidP="00015C7A">
      <w:pPr>
        <w:jc w:val="center"/>
        <w:rPr>
          <w:rFonts w:ascii="Arial" w:hAnsi="Arial" w:cs="Arial"/>
          <w:b/>
          <w:sz w:val="28"/>
          <w:szCs w:val="28"/>
        </w:rPr>
      </w:pPr>
      <w:r>
        <w:rPr>
          <w:rFonts w:ascii="Arial" w:hAnsi="Arial" w:cs="Arial"/>
          <w:b/>
          <w:sz w:val="28"/>
          <w:szCs w:val="28"/>
        </w:rPr>
        <w:t>SAT Results 2018</w:t>
      </w:r>
    </w:p>
    <w:p w:rsidR="00015C7A" w:rsidRDefault="00015C7A" w:rsidP="00015C7A">
      <w:pPr>
        <w:rPr>
          <w:rFonts w:ascii="Arial" w:hAnsi="Arial" w:cs="Arial"/>
          <w:sz w:val="24"/>
          <w:szCs w:val="24"/>
        </w:rPr>
      </w:pPr>
      <w:r>
        <w:rPr>
          <w:rFonts w:ascii="Arial" w:hAnsi="Arial" w:cs="Arial"/>
          <w:sz w:val="24"/>
          <w:szCs w:val="24"/>
        </w:rPr>
        <w:t>As you may be aware results for both KS1 and KS2 are no longer reported as levels and children are assessed as having met or not met national expectations.</w:t>
      </w:r>
    </w:p>
    <w:p w:rsidR="00015C7A" w:rsidRDefault="00015C7A" w:rsidP="00015C7A">
      <w:pPr>
        <w:rPr>
          <w:rFonts w:ascii="Arial" w:hAnsi="Arial" w:cs="Arial"/>
          <w:sz w:val="24"/>
          <w:szCs w:val="24"/>
        </w:rPr>
      </w:pPr>
      <w:r>
        <w:rPr>
          <w:rFonts w:ascii="Arial" w:hAnsi="Arial" w:cs="Arial"/>
          <w:sz w:val="24"/>
          <w:szCs w:val="24"/>
        </w:rPr>
        <w:t>The new tests are designed to reflect the demands of the new, more rigorous curriculum at both key stages and consequently the number of children nationally meeting the expected standard has dropped.</w:t>
      </w:r>
    </w:p>
    <w:p w:rsidR="00015C7A" w:rsidRDefault="00DF376B" w:rsidP="00015C7A">
      <w:pPr>
        <w:rPr>
          <w:rFonts w:ascii="Arial" w:hAnsi="Arial" w:cs="Arial"/>
          <w:sz w:val="24"/>
          <w:szCs w:val="24"/>
        </w:rPr>
      </w:pPr>
      <w:r>
        <w:rPr>
          <w:rFonts w:ascii="Arial" w:hAnsi="Arial" w:cs="Arial"/>
          <w:sz w:val="24"/>
          <w:szCs w:val="24"/>
        </w:rPr>
        <w:t>We</w:t>
      </w:r>
      <w:r w:rsidR="00015C7A">
        <w:rPr>
          <w:rFonts w:ascii="Arial" w:hAnsi="Arial" w:cs="Arial"/>
          <w:sz w:val="24"/>
          <w:szCs w:val="24"/>
        </w:rPr>
        <w:t xml:space="preserve"> have been delighted to see that our children have performed extremely well against national comparators in </w:t>
      </w:r>
      <w:r>
        <w:rPr>
          <w:rFonts w:ascii="Arial" w:hAnsi="Arial" w:cs="Arial"/>
          <w:sz w:val="24"/>
          <w:szCs w:val="24"/>
        </w:rPr>
        <w:t>all areas at KS2</w:t>
      </w:r>
      <w:r w:rsidR="00E62D3D">
        <w:rPr>
          <w:rFonts w:ascii="Arial" w:hAnsi="Arial" w:cs="Arial"/>
          <w:sz w:val="24"/>
          <w:szCs w:val="24"/>
        </w:rPr>
        <w:t>, particularly reading, writing and maths combined.</w:t>
      </w:r>
    </w:p>
    <w:p w:rsidR="00DF376B" w:rsidRDefault="00DF376B" w:rsidP="00015C7A">
      <w:pPr>
        <w:rPr>
          <w:rFonts w:ascii="Arial" w:hAnsi="Arial" w:cs="Arial"/>
          <w:b/>
          <w:sz w:val="28"/>
          <w:szCs w:val="28"/>
        </w:rPr>
      </w:pPr>
      <w:r>
        <w:rPr>
          <w:rFonts w:ascii="Arial" w:hAnsi="Arial" w:cs="Arial"/>
          <w:b/>
          <w:sz w:val="28"/>
          <w:szCs w:val="28"/>
        </w:rPr>
        <w:t>KS2 % of pupils meeting the expected standard</w:t>
      </w:r>
    </w:p>
    <w:tbl>
      <w:tblPr>
        <w:tblStyle w:val="TableGrid"/>
        <w:tblW w:w="0" w:type="auto"/>
        <w:tblInd w:w="-601" w:type="dxa"/>
        <w:tblLook w:val="04A0" w:firstRow="1" w:lastRow="0" w:firstColumn="1" w:lastColumn="0" w:noHBand="0" w:noVBand="1"/>
      </w:tblPr>
      <w:tblGrid>
        <w:gridCol w:w="1867"/>
        <w:gridCol w:w="1363"/>
        <w:gridCol w:w="1820"/>
        <w:gridCol w:w="1259"/>
        <w:gridCol w:w="1092"/>
        <w:gridCol w:w="1322"/>
        <w:gridCol w:w="1768"/>
      </w:tblGrid>
      <w:tr w:rsidR="00E62D3D" w:rsidTr="00E62D3D">
        <w:tc>
          <w:tcPr>
            <w:tcW w:w="1866" w:type="dxa"/>
          </w:tcPr>
          <w:p w:rsidR="00E62D3D" w:rsidRDefault="00E62D3D" w:rsidP="00015C7A">
            <w:pPr>
              <w:rPr>
                <w:rFonts w:ascii="Arial" w:hAnsi="Arial" w:cs="Arial"/>
                <w:b/>
                <w:sz w:val="28"/>
                <w:szCs w:val="28"/>
              </w:rPr>
            </w:pPr>
          </w:p>
        </w:tc>
        <w:tc>
          <w:tcPr>
            <w:tcW w:w="1421" w:type="dxa"/>
          </w:tcPr>
          <w:p w:rsidR="00E62D3D" w:rsidRDefault="00E62D3D" w:rsidP="00015C7A">
            <w:pPr>
              <w:rPr>
                <w:rFonts w:ascii="Arial" w:hAnsi="Arial" w:cs="Arial"/>
                <w:b/>
                <w:sz w:val="28"/>
                <w:szCs w:val="28"/>
              </w:rPr>
            </w:pPr>
            <w:r>
              <w:rPr>
                <w:rFonts w:ascii="Arial" w:hAnsi="Arial" w:cs="Arial"/>
                <w:b/>
                <w:sz w:val="28"/>
                <w:szCs w:val="28"/>
              </w:rPr>
              <w:t>Reading</w:t>
            </w:r>
          </w:p>
        </w:tc>
        <w:tc>
          <w:tcPr>
            <w:tcW w:w="1356" w:type="dxa"/>
          </w:tcPr>
          <w:p w:rsidR="00E62D3D" w:rsidRDefault="00E62D3D" w:rsidP="00015C7A">
            <w:pPr>
              <w:rPr>
                <w:rFonts w:ascii="Arial" w:hAnsi="Arial" w:cs="Arial"/>
                <w:b/>
                <w:sz w:val="28"/>
                <w:szCs w:val="28"/>
              </w:rPr>
            </w:pPr>
            <w:r>
              <w:rPr>
                <w:rFonts w:ascii="Arial" w:hAnsi="Arial" w:cs="Arial"/>
                <w:b/>
                <w:sz w:val="28"/>
                <w:szCs w:val="28"/>
              </w:rPr>
              <w:t>Writing</w:t>
            </w:r>
          </w:p>
        </w:tc>
        <w:tc>
          <w:tcPr>
            <w:tcW w:w="1259" w:type="dxa"/>
          </w:tcPr>
          <w:p w:rsidR="00E62D3D" w:rsidRDefault="00E62D3D" w:rsidP="00015C7A">
            <w:pPr>
              <w:rPr>
                <w:rFonts w:ascii="Arial" w:hAnsi="Arial" w:cs="Arial"/>
                <w:b/>
                <w:sz w:val="28"/>
                <w:szCs w:val="28"/>
              </w:rPr>
            </w:pPr>
            <w:proofErr w:type="spellStart"/>
            <w:r>
              <w:rPr>
                <w:rFonts w:ascii="Arial" w:hAnsi="Arial" w:cs="Arial"/>
                <w:b/>
                <w:sz w:val="28"/>
                <w:szCs w:val="28"/>
              </w:rPr>
              <w:t>EGPaS</w:t>
            </w:r>
            <w:proofErr w:type="spellEnd"/>
            <w:r>
              <w:rPr>
                <w:rFonts w:ascii="Arial" w:hAnsi="Arial" w:cs="Arial"/>
                <w:b/>
                <w:sz w:val="28"/>
                <w:szCs w:val="28"/>
              </w:rPr>
              <w:t>*</w:t>
            </w:r>
          </w:p>
        </w:tc>
        <w:tc>
          <w:tcPr>
            <w:tcW w:w="1184" w:type="dxa"/>
          </w:tcPr>
          <w:p w:rsidR="00E62D3D" w:rsidRDefault="00E62D3D" w:rsidP="00015C7A">
            <w:pPr>
              <w:rPr>
                <w:rFonts w:ascii="Arial" w:hAnsi="Arial" w:cs="Arial"/>
                <w:b/>
                <w:sz w:val="28"/>
                <w:szCs w:val="28"/>
              </w:rPr>
            </w:pPr>
            <w:r>
              <w:rPr>
                <w:rFonts w:ascii="Arial" w:hAnsi="Arial" w:cs="Arial"/>
                <w:b/>
                <w:sz w:val="28"/>
                <w:szCs w:val="28"/>
              </w:rPr>
              <w:t>Maths</w:t>
            </w:r>
          </w:p>
        </w:tc>
        <w:tc>
          <w:tcPr>
            <w:tcW w:w="1386" w:type="dxa"/>
          </w:tcPr>
          <w:p w:rsidR="00E62D3D" w:rsidRDefault="00E62D3D" w:rsidP="00015C7A">
            <w:pPr>
              <w:rPr>
                <w:rFonts w:ascii="Arial" w:hAnsi="Arial" w:cs="Arial"/>
                <w:b/>
                <w:sz w:val="28"/>
                <w:szCs w:val="28"/>
              </w:rPr>
            </w:pPr>
            <w:r>
              <w:rPr>
                <w:rFonts w:ascii="Arial" w:hAnsi="Arial" w:cs="Arial"/>
                <w:b/>
                <w:sz w:val="28"/>
                <w:szCs w:val="28"/>
              </w:rPr>
              <w:t>Science</w:t>
            </w:r>
          </w:p>
        </w:tc>
        <w:tc>
          <w:tcPr>
            <w:tcW w:w="2018" w:type="dxa"/>
          </w:tcPr>
          <w:p w:rsidR="00E62D3D" w:rsidRDefault="00E62D3D" w:rsidP="00015C7A">
            <w:pPr>
              <w:rPr>
                <w:rFonts w:ascii="Arial" w:hAnsi="Arial" w:cs="Arial"/>
                <w:b/>
                <w:sz w:val="28"/>
                <w:szCs w:val="28"/>
              </w:rPr>
            </w:pPr>
            <w:r>
              <w:rPr>
                <w:rFonts w:ascii="Arial" w:hAnsi="Arial" w:cs="Arial"/>
                <w:b/>
                <w:sz w:val="28"/>
                <w:szCs w:val="28"/>
              </w:rPr>
              <w:t xml:space="preserve">Reading, Writing and Maths Combined </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School Tests</w:t>
            </w:r>
          </w:p>
          <w:p w:rsidR="00E62D3D" w:rsidRDefault="00E62D3D" w:rsidP="00015C7A">
            <w:pPr>
              <w:rPr>
                <w:rFonts w:ascii="Arial" w:hAnsi="Arial" w:cs="Arial"/>
                <w:b/>
                <w:sz w:val="28"/>
                <w:szCs w:val="28"/>
              </w:rPr>
            </w:pPr>
          </w:p>
        </w:tc>
        <w:tc>
          <w:tcPr>
            <w:tcW w:w="1421" w:type="dxa"/>
          </w:tcPr>
          <w:p w:rsidR="00E62D3D" w:rsidRDefault="00E62D3D" w:rsidP="00015C7A">
            <w:pPr>
              <w:rPr>
                <w:rFonts w:ascii="Arial" w:hAnsi="Arial" w:cs="Arial"/>
                <w:b/>
                <w:sz w:val="28"/>
                <w:szCs w:val="28"/>
              </w:rPr>
            </w:pPr>
            <w:r>
              <w:rPr>
                <w:rFonts w:ascii="Arial" w:hAnsi="Arial" w:cs="Arial"/>
                <w:b/>
                <w:sz w:val="28"/>
                <w:szCs w:val="28"/>
              </w:rPr>
              <w:t>100%</w:t>
            </w:r>
          </w:p>
        </w:tc>
        <w:tc>
          <w:tcPr>
            <w:tcW w:w="1356" w:type="dxa"/>
          </w:tcPr>
          <w:p w:rsidR="00E62D3D" w:rsidRDefault="00E62D3D" w:rsidP="00015C7A">
            <w:pPr>
              <w:rPr>
                <w:rFonts w:ascii="Arial" w:hAnsi="Arial" w:cs="Arial"/>
                <w:b/>
                <w:sz w:val="28"/>
                <w:szCs w:val="28"/>
              </w:rPr>
            </w:pPr>
            <w:r>
              <w:rPr>
                <w:rFonts w:ascii="Arial" w:hAnsi="Arial" w:cs="Arial"/>
                <w:b/>
                <w:sz w:val="28"/>
                <w:szCs w:val="28"/>
              </w:rPr>
              <w:t>No SAT</w:t>
            </w:r>
          </w:p>
        </w:tc>
        <w:tc>
          <w:tcPr>
            <w:tcW w:w="1259" w:type="dxa"/>
          </w:tcPr>
          <w:p w:rsidR="00E62D3D" w:rsidRDefault="00C3642E" w:rsidP="00015C7A">
            <w:pPr>
              <w:rPr>
                <w:rFonts w:ascii="Arial" w:hAnsi="Arial" w:cs="Arial"/>
                <w:b/>
                <w:sz w:val="28"/>
                <w:szCs w:val="28"/>
              </w:rPr>
            </w:pPr>
            <w:r>
              <w:rPr>
                <w:rFonts w:ascii="Arial" w:hAnsi="Arial" w:cs="Arial"/>
                <w:b/>
                <w:sz w:val="28"/>
                <w:szCs w:val="28"/>
              </w:rPr>
              <w:t>100</w:t>
            </w:r>
            <w:r w:rsidR="00E62D3D">
              <w:rPr>
                <w:rFonts w:ascii="Arial" w:hAnsi="Arial" w:cs="Arial"/>
                <w:b/>
                <w:sz w:val="28"/>
                <w:szCs w:val="28"/>
              </w:rPr>
              <w:t>%</w:t>
            </w:r>
          </w:p>
        </w:tc>
        <w:tc>
          <w:tcPr>
            <w:tcW w:w="1184" w:type="dxa"/>
          </w:tcPr>
          <w:p w:rsidR="00E62D3D" w:rsidRDefault="00C3642E" w:rsidP="00015C7A">
            <w:pPr>
              <w:rPr>
                <w:rFonts w:ascii="Arial" w:hAnsi="Arial" w:cs="Arial"/>
                <w:b/>
                <w:sz w:val="28"/>
                <w:szCs w:val="28"/>
              </w:rPr>
            </w:pPr>
            <w:r>
              <w:rPr>
                <w:rFonts w:ascii="Arial" w:hAnsi="Arial" w:cs="Arial"/>
                <w:b/>
                <w:sz w:val="28"/>
                <w:szCs w:val="28"/>
              </w:rPr>
              <w:t>91</w:t>
            </w:r>
            <w:r w:rsidR="00E62D3D">
              <w:rPr>
                <w:rFonts w:ascii="Arial" w:hAnsi="Arial" w:cs="Arial"/>
                <w:b/>
                <w:sz w:val="28"/>
                <w:szCs w:val="28"/>
              </w:rPr>
              <w:t>%</w:t>
            </w:r>
          </w:p>
        </w:tc>
        <w:tc>
          <w:tcPr>
            <w:tcW w:w="1386" w:type="dxa"/>
          </w:tcPr>
          <w:p w:rsidR="00E62D3D" w:rsidRDefault="00E62D3D" w:rsidP="00015C7A">
            <w:pPr>
              <w:rPr>
                <w:rFonts w:ascii="Arial" w:hAnsi="Arial" w:cs="Arial"/>
                <w:b/>
                <w:sz w:val="28"/>
                <w:szCs w:val="28"/>
              </w:rPr>
            </w:pPr>
            <w:r>
              <w:rPr>
                <w:rFonts w:ascii="Arial" w:hAnsi="Arial" w:cs="Arial"/>
                <w:b/>
                <w:sz w:val="28"/>
                <w:szCs w:val="28"/>
              </w:rPr>
              <w:t>No SAT</w:t>
            </w:r>
          </w:p>
        </w:tc>
        <w:tc>
          <w:tcPr>
            <w:tcW w:w="2018" w:type="dxa"/>
          </w:tcPr>
          <w:p w:rsidR="00E62D3D" w:rsidRDefault="00C3642E" w:rsidP="00015C7A">
            <w:pPr>
              <w:rPr>
                <w:rFonts w:ascii="Arial" w:hAnsi="Arial" w:cs="Arial"/>
                <w:b/>
                <w:sz w:val="28"/>
                <w:szCs w:val="28"/>
              </w:rPr>
            </w:pPr>
            <w:r>
              <w:rPr>
                <w:rFonts w:ascii="Arial" w:hAnsi="Arial" w:cs="Arial"/>
                <w:b/>
                <w:sz w:val="28"/>
                <w:szCs w:val="28"/>
              </w:rPr>
              <w:t>91</w:t>
            </w:r>
            <w:r w:rsidR="00E62D3D">
              <w:rPr>
                <w:rFonts w:ascii="Arial" w:hAnsi="Arial" w:cs="Arial"/>
                <w:b/>
                <w:sz w:val="28"/>
                <w:szCs w:val="28"/>
              </w:rPr>
              <w:t>%</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 xml:space="preserve">National </w:t>
            </w:r>
          </w:p>
          <w:p w:rsidR="00E62D3D" w:rsidRDefault="00E62D3D" w:rsidP="00015C7A">
            <w:pPr>
              <w:rPr>
                <w:rFonts w:ascii="Arial" w:hAnsi="Arial" w:cs="Arial"/>
                <w:b/>
                <w:sz w:val="28"/>
                <w:szCs w:val="28"/>
              </w:rPr>
            </w:pPr>
          </w:p>
        </w:tc>
        <w:tc>
          <w:tcPr>
            <w:tcW w:w="1421" w:type="dxa"/>
          </w:tcPr>
          <w:p w:rsidR="00E62D3D" w:rsidRDefault="005D0F01" w:rsidP="00015C7A">
            <w:pPr>
              <w:rPr>
                <w:rFonts w:ascii="Arial" w:hAnsi="Arial" w:cs="Arial"/>
                <w:b/>
                <w:sz w:val="28"/>
                <w:szCs w:val="28"/>
              </w:rPr>
            </w:pPr>
            <w:r>
              <w:rPr>
                <w:rFonts w:ascii="Arial" w:hAnsi="Arial" w:cs="Arial"/>
                <w:b/>
                <w:sz w:val="28"/>
                <w:szCs w:val="28"/>
              </w:rPr>
              <w:t>75</w:t>
            </w:r>
            <w:r w:rsidR="00E62D3D">
              <w:rPr>
                <w:rFonts w:ascii="Arial" w:hAnsi="Arial" w:cs="Arial"/>
                <w:b/>
                <w:sz w:val="28"/>
                <w:szCs w:val="28"/>
              </w:rPr>
              <w:t>%</w:t>
            </w:r>
          </w:p>
        </w:tc>
        <w:tc>
          <w:tcPr>
            <w:tcW w:w="1356" w:type="dxa"/>
          </w:tcPr>
          <w:p w:rsidR="00E62D3D" w:rsidRDefault="005D0F01" w:rsidP="00015C7A">
            <w:pPr>
              <w:rPr>
                <w:rFonts w:ascii="Arial" w:hAnsi="Arial" w:cs="Arial"/>
                <w:b/>
                <w:sz w:val="28"/>
                <w:szCs w:val="28"/>
              </w:rPr>
            </w:pPr>
            <w:r>
              <w:rPr>
                <w:rFonts w:ascii="Arial" w:hAnsi="Arial" w:cs="Arial"/>
                <w:b/>
                <w:sz w:val="28"/>
                <w:szCs w:val="28"/>
              </w:rPr>
              <w:t>78</w:t>
            </w:r>
            <w:r w:rsidR="00E62D3D">
              <w:rPr>
                <w:rFonts w:ascii="Arial" w:hAnsi="Arial" w:cs="Arial"/>
                <w:b/>
                <w:sz w:val="28"/>
                <w:szCs w:val="28"/>
              </w:rPr>
              <w:t>% teacher assessment</w:t>
            </w:r>
          </w:p>
        </w:tc>
        <w:tc>
          <w:tcPr>
            <w:tcW w:w="1259" w:type="dxa"/>
          </w:tcPr>
          <w:p w:rsidR="00E62D3D" w:rsidRDefault="005D0F01" w:rsidP="00015C7A">
            <w:pPr>
              <w:rPr>
                <w:rFonts w:ascii="Arial" w:hAnsi="Arial" w:cs="Arial"/>
                <w:b/>
                <w:sz w:val="28"/>
                <w:szCs w:val="28"/>
              </w:rPr>
            </w:pPr>
            <w:r>
              <w:rPr>
                <w:rFonts w:ascii="Arial" w:hAnsi="Arial" w:cs="Arial"/>
                <w:b/>
                <w:sz w:val="28"/>
                <w:szCs w:val="28"/>
              </w:rPr>
              <w:t>78</w:t>
            </w:r>
            <w:r w:rsidR="00E62D3D">
              <w:rPr>
                <w:rFonts w:ascii="Arial" w:hAnsi="Arial" w:cs="Arial"/>
                <w:b/>
                <w:sz w:val="28"/>
                <w:szCs w:val="28"/>
              </w:rPr>
              <w:t>%</w:t>
            </w:r>
          </w:p>
        </w:tc>
        <w:tc>
          <w:tcPr>
            <w:tcW w:w="1184" w:type="dxa"/>
          </w:tcPr>
          <w:p w:rsidR="00E62D3D" w:rsidRDefault="005D0F01" w:rsidP="00015C7A">
            <w:pPr>
              <w:rPr>
                <w:rFonts w:ascii="Arial" w:hAnsi="Arial" w:cs="Arial"/>
                <w:b/>
                <w:sz w:val="28"/>
                <w:szCs w:val="28"/>
              </w:rPr>
            </w:pPr>
            <w:r>
              <w:rPr>
                <w:rFonts w:ascii="Arial" w:hAnsi="Arial" w:cs="Arial"/>
                <w:b/>
                <w:sz w:val="28"/>
                <w:szCs w:val="28"/>
              </w:rPr>
              <w:t>76</w:t>
            </w:r>
            <w:r w:rsidR="00E62D3D">
              <w:rPr>
                <w:rFonts w:ascii="Arial" w:hAnsi="Arial" w:cs="Arial"/>
                <w:b/>
                <w:sz w:val="28"/>
                <w:szCs w:val="28"/>
              </w:rPr>
              <w:t>%</w:t>
            </w:r>
          </w:p>
        </w:tc>
        <w:tc>
          <w:tcPr>
            <w:tcW w:w="1386" w:type="dxa"/>
          </w:tcPr>
          <w:p w:rsidR="00E62D3D" w:rsidRDefault="00E62D3D" w:rsidP="00015C7A">
            <w:pPr>
              <w:rPr>
                <w:rFonts w:ascii="Arial" w:hAnsi="Arial" w:cs="Arial"/>
                <w:b/>
                <w:sz w:val="28"/>
                <w:szCs w:val="28"/>
              </w:rPr>
            </w:pPr>
            <w:r>
              <w:rPr>
                <w:rFonts w:ascii="Arial" w:hAnsi="Arial" w:cs="Arial"/>
                <w:b/>
                <w:sz w:val="28"/>
                <w:szCs w:val="28"/>
              </w:rPr>
              <w:t>No SAT</w:t>
            </w:r>
          </w:p>
        </w:tc>
        <w:tc>
          <w:tcPr>
            <w:tcW w:w="2018" w:type="dxa"/>
          </w:tcPr>
          <w:p w:rsidR="00E62D3D" w:rsidRDefault="005D0F01" w:rsidP="00015C7A">
            <w:pPr>
              <w:rPr>
                <w:rFonts w:ascii="Arial" w:hAnsi="Arial" w:cs="Arial"/>
                <w:b/>
                <w:sz w:val="28"/>
                <w:szCs w:val="28"/>
              </w:rPr>
            </w:pPr>
            <w:r>
              <w:rPr>
                <w:rFonts w:ascii="Arial" w:hAnsi="Arial" w:cs="Arial"/>
                <w:b/>
                <w:sz w:val="28"/>
                <w:szCs w:val="28"/>
              </w:rPr>
              <w:t>64</w:t>
            </w:r>
            <w:bookmarkStart w:id="0" w:name="_GoBack"/>
            <w:bookmarkEnd w:id="0"/>
            <w:r w:rsidR="00E62D3D">
              <w:rPr>
                <w:rFonts w:ascii="Arial" w:hAnsi="Arial" w:cs="Arial"/>
                <w:b/>
                <w:sz w:val="28"/>
                <w:szCs w:val="28"/>
              </w:rPr>
              <w:t>%</w:t>
            </w:r>
          </w:p>
        </w:tc>
      </w:tr>
      <w:tr w:rsidR="00E62D3D" w:rsidTr="00E62D3D">
        <w:tc>
          <w:tcPr>
            <w:tcW w:w="1866" w:type="dxa"/>
          </w:tcPr>
          <w:p w:rsidR="00E62D3D" w:rsidRDefault="00E62D3D" w:rsidP="00015C7A">
            <w:pPr>
              <w:rPr>
                <w:rFonts w:ascii="Arial" w:hAnsi="Arial" w:cs="Arial"/>
                <w:b/>
                <w:sz w:val="28"/>
                <w:szCs w:val="28"/>
              </w:rPr>
            </w:pPr>
            <w:r>
              <w:rPr>
                <w:rFonts w:ascii="Arial" w:hAnsi="Arial" w:cs="Arial"/>
                <w:b/>
                <w:sz w:val="28"/>
                <w:szCs w:val="28"/>
              </w:rPr>
              <w:t xml:space="preserve"> School Teacher Assessment</w:t>
            </w:r>
          </w:p>
        </w:tc>
        <w:tc>
          <w:tcPr>
            <w:tcW w:w="1421" w:type="dxa"/>
          </w:tcPr>
          <w:p w:rsidR="00E62D3D" w:rsidRDefault="00C3642E" w:rsidP="00015C7A">
            <w:pPr>
              <w:rPr>
                <w:rFonts w:ascii="Arial" w:hAnsi="Arial" w:cs="Arial"/>
                <w:b/>
                <w:sz w:val="28"/>
                <w:szCs w:val="28"/>
              </w:rPr>
            </w:pPr>
            <w:r>
              <w:rPr>
                <w:rFonts w:ascii="Arial" w:hAnsi="Arial" w:cs="Arial"/>
                <w:b/>
                <w:sz w:val="28"/>
                <w:szCs w:val="28"/>
              </w:rPr>
              <w:t>100</w:t>
            </w:r>
            <w:r w:rsidR="00E62D3D">
              <w:rPr>
                <w:rFonts w:ascii="Arial" w:hAnsi="Arial" w:cs="Arial"/>
                <w:b/>
                <w:sz w:val="28"/>
                <w:szCs w:val="28"/>
              </w:rPr>
              <w:t>%</w:t>
            </w:r>
          </w:p>
        </w:tc>
        <w:tc>
          <w:tcPr>
            <w:tcW w:w="1356" w:type="dxa"/>
          </w:tcPr>
          <w:p w:rsidR="00E62D3D" w:rsidRDefault="00C3642E" w:rsidP="00E62D3D">
            <w:pPr>
              <w:rPr>
                <w:rFonts w:ascii="Arial" w:hAnsi="Arial" w:cs="Arial"/>
                <w:b/>
                <w:sz w:val="28"/>
                <w:szCs w:val="28"/>
              </w:rPr>
            </w:pPr>
            <w:r>
              <w:rPr>
                <w:rFonts w:ascii="Arial" w:hAnsi="Arial" w:cs="Arial"/>
                <w:b/>
                <w:sz w:val="28"/>
                <w:szCs w:val="28"/>
              </w:rPr>
              <w:t>91</w:t>
            </w:r>
            <w:r w:rsidR="00E62D3D">
              <w:rPr>
                <w:rFonts w:ascii="Arial" w:hAnsi="Arial" w:cs="Arial"/>
                <w:b/>
                <w:sz w:val="28"/>
                <w:szCs w:val="28"/>
              </w:rPr>
              <w:t xml:space="preserve">% </w:t>
            </w:r>
          </w:p>
        </w:tc>
        <w:tc>
          <w:tcPr>
            <w:tcW w:w="1259" w:type="dxa"/>
          </w:tcPr>
          <w:p w:rsidR="00E62D3D" w:rsidRDefault="00C3642E" w:rsidP="00015C7A">
            <w:pPr>
              <w:rPr>
                <w:rFonts w:ascii="Arial" w:hAnsi="Arial" w:cs="Arial"/>
                <w:b/>
                <w:sz w:val="28"/>
                <w:szCs w:val="28"/>
              </w:rPr>
            </w:pPr>
            <w:r>
              <w:rPr>
                <w:rFonts w:ascii="Arial" w:hAnsi="Arial" w:cs="Arial"/>
                <w:b/>
                <w:sz w:val="28"/>
                <w:szCs w:val="28"/>
              </w:rPr>
              <w:t>100</w:t>
            </w:r>
            <w:r w:rsidR="00E62D3D">
              <w:rPr>
                <w:rFonts w:ascii="Arial" w:hAnsi="Arial" w:cs="Arial"/>
                <w:b/>
                <w:sz w:val="28"/>
                <w:szCs w:val="28"/>
              </w:rPr>
              <w:t>%</w:t>
            </w:r>
          </w:p>
        </w:tc>
        <w:tc>
          <w:tcPr>
            <w:tcW w:w="1184" w:type="dxa"/>
          </w:tcPr>
          <w:p w:rsidR="00E62D3D" w:rsidRDefault="00C3642E" w:rsidP="00015C7A">
            <w:pPr>
              <w:rPr>
                <w:rFonts w:ascii="Arial" w:hAnsi="Arial" w:cs="Arial"/>
                <w:b/>
                <w:sz w:val="28"/>
                <w:szCs w:val="28"/>
              </w:rPr>
            </w:pPr>
            <w:r>
              <w:rPr>
                <w:rFonts w:ascii="Arial" w:hAnsi="Arial" w:cs="Arial"/>
                <w:b/>
                <w:sz w:val="28"/>
                <w:szCs w:val="28"/>
              </w:rPr>
              <w:t>91</w:t>
            </w:r>
            <w:r w:rsidR="00E62D3D">
              <w:rPr>
                <w:rFonts w:ascii="Arial" w:hAnsi="Arial" w:cs="Arial"/>
                <w:b/>
                <w:sz w:val="28"/>
                <w:szCs w:val="28"/>
              </w:rPr>
              <w:t>%</w:t>
            </w:r>
          </w:p>
        </w:tc>
        <w:tc>
          <w:tcPr>
            <w:tcW w:w="1386" w:type="dxa"/>
          </w:tcPr>
          <w:p w:rsidR="00E62D3D" w:rsidRDefault="00C3642E" w:rsidP="00015C7A">
            <w:pPr>
              <w:rPr>
                <w:rFonts w:ascii="Arial" w:hAnsi="Arial" w:cs="Arial"/>
                <w:b/>
                <w:sz w:val="28"/>
                <w:szCs w:val="28"/>
              </w:rPr>
            </w:pPr>
            <w:r>
              <w:rPr>
                <w:rFonts w:ascii="Arial" w:hAnsi="Arial" w:cs="Arial"/>
                <w:b/>
                <w:sz w:val="28"/>
                <w:szCs w:val="28"/>
              </w:rPr>
              <w:t>100</w:t>
            </w:r>
            <w:r w:rsidR="00E62D3D">
              <w:rPr>
                <w:rFonts w:ascii="Arial" w:hAnsi="Arial" w:cs="Arial"/>
                <w:b/>
                <w:sz w:val="28"/>
                <w:szCs w:val="28"/>
              </w:rPr>
              <w:t>%</w:t>
            </w:r>
          </w:p>
        </w:tc>
        <w:tc>
          <w:tcPr>
            <w:tcW w:w="2018" w:type="dxa"/>
          </w:tcPr>
          <w:p w:rsidR="00E62D3D" w:rsidRDefault="00C3642E" w:rsidP="00015C7A">
            <w:pPr>
              <w:rPr>
                <w:rFonts w:ascii="Arial" w:hAnsi="Arial" w:cs="Arial"/>
                <w:b/>
                <w:sz w:val="28"/>
                <w:szCs w:val="28"/>
              </w:rPr>
            </w:pPr>
            <w:r>
              <w:rPr>
                <w:rFonts w:ascii="Arial" w:hAnsi="Arial" w:cs="Arial"/>
                <w:b/>
                <w:sz w:val="28"/>
                <w:szCs w:val="28"/>
              </w:rPr>
              <w:t>91</w:t>
            </w:r>
            <w:r w:rsidR="00E62D3D">
              <w:rPr>
                <w:rFonts w:ascii="Arial" w:hAnsi="Arial" w:cs="Arial"/>
                <w:b/>
                <w:sz w:val="28"/>
                <w:szCs w:val="28"/>
              </w:rPr>
              <w:t>%</w:t>
            </w:r>
          </w:p>
        </w:tc>
      </w:tr>
    </w:tbl>
    <w:p w:rsidR="00E62D3D" w:rsidRDefault="00E62D3D" w:rsidP="00015C7A">
      <w:pPr>
        <w:rPr>
          <w:rFonts w:ascii="Arial" w:hAnsi="Arial" w:cs="Arial"/>
          <w:sz w:val="28"/>
          <w:szCs w:val="28"/>
        </w:rPr>
      </w:pPr>
    </w:p>
    <w:p w:rsidR="00DF376B" w:rsidRPr="00CA3A27" w:rsidRDefault="00E62D3D" w:rsidP="00015C7A">
      <w:pPr>
        <w:rPr>
          <w:rFonts w:ascii="Arial" w:hAnsi="Arial" w:cs="Arial"/>
          <w:sz w:val="24"/>
          <w:szCs w:val="24"/>
        </w:rPr>
      </w:pPr>
      <w:r w:rsidRPr="00E62D3D">
        <w:rPr>
          <w:rFonts w:ascii="Arial" w:hAnsi="Arial" w:cs="Arial"/>
          <w:sz w:val="24"/>
          <w:szCs w:val="24"/>
        </w:rPr>
        <w:t>*</w:t>
      </w:r>
      <w:proofErr w:type="spellStart"/>
      <w:r w:rsidRPr="00E62D3D">
        <w:rPr>
          <w:rFonts w:ascii="Arial" w:hAnsi="Arial" w:cs="Arial"/>
          <w:sz w:val="24"/>
          <w:szCs w:val="24"/>
        </w:rPr>
        <w:t>EGPaS</w:t>
      </w:r>
      <w:proofErr w:type="spellEnd"/>
      <w:r w:rsidRPr="00E62D3D">
        <w:rPr>
          <w:rFonts w:ascii="Arial" w:hAnsi="Arial" w:cs="Arial"/>
          <w:sz w:val="24"/>
          <w:szCs w:val="24"/>
        </w:rPr>
        <w:t xml:space="preserve"> is English Grammar, Punctuation and Spelling</w:t>
      </w:r>
      <w:r w:rsidR="00CA3A27">
        <w:rPr>
          <w:rFonts w:ascii="Arial" w:hAnsi="Arial" w:cs="Arial"/>
          <w:sz w:val="24"/>
          <w:szCs w:val="24"/>
        </w:rPr>
        <w:t xml:space="preserve"> and is a formal test</w:t>
      </w:r>
      <w:r w:rsidRPr="00E62D3D">
        <w:rPr>
          <w:rFonts w:ascii="Arial" w:hAnsi="Arial" w:cs="Arial"/>
          <w:sz w:val="24"/>
          <w:szCs w:val="24"/>
        </w:rPr>
        <w:t>. There is no writing test, this is by teacher assessment only and each child produces a portfolio of assessed pieces.</w:t>
      </w:r>
    </w:p>
    <w:p w:rsidR="00567A7B" w:rsidRDefault="00567A7B" w:rsidP="00567A7B">
      <w:pPr>
        <w:ind w:left="-709" w:firstLine="567"/>
        <w:rPr>
          <w:rFonts w:ascii="Arial" w:hAnsi="Arial" w:cs="Arial"/>
          <w:b/>
          <w:sz w:val="28"/>
          <w:szCs w:val="28"/>
        </w:rPr>
      </w:pPr>
    </w:p>
    <w:p w:rsidR="00DF376B" w:rsidRPr="00DF376B" w:rsidRDefault="00DF376B" w:rsidP="00015C7A">
      <w:pPr>
        <w:rPr>
          <w:rFonts w:ascii="Arial" w:hAnsi="Arial" w:cs="Arial"/>
          <w:sz w:val="28"/>
          <w:szCs w:val="28"/>
        </w:rPr>
      </w:pPr>
    </w:p>
    <w:sectPr w:rsidR="00DF376B" w:rsidRPr="00DF376B" w:rsidSect="00567A7B">
      <w:pgSz w:w="11906" w:h="16838"/>
      <w:pgMar w:top="709"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7A"/>
    <w:rsid w:val="00011888"/>
    <w:rsid w:val="00015C7A"/>
    <w:rsid w:val="00405059"/>
    <w:rsid w:val="00567A7B"/>
    <w:rsid w:val="00590E70"/>
    <w:rsid w:val="005D0F01"/>
    <w:rsid w:val="00C3642E"/>
    <w:rsid w:val="00CA3A27"/>
    <w:rsid w:val="00DF376B"/>
    <w:rsid w:val="00E62D3D"/>
    <w:rsid w:val="00EB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537E"/>
  <w15:docId w15:val="{4C627BB7-C790-4BD6-9F08-D0D623C4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JoGriffin</dc:creator>
  <cp:lastModifiedBy>Jo Griffin</cp:lastModifiedBy>
  <cp:revision>2</cp:revision>
  <dcterms:created xsi:type="dcterms:W3CDTF">2018-10-08T08:57:00Z</dcterms:created>
  <dcterms:modified xsi:type="dcterms:W3CDTF">2018-10-08T08:57:00Z</dcterms:modified>
</cp:coreProperties>
</file>